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1D5C" w:rsidRDefault="005B6B84" w:rsidP="00A760F2">
      <w:pPr>
        <w:spacing w:after="0"/>
        <w:jc w:val="center"/>
        <w:rPr>
          <w:b/>
          <w:sz w:val="20"/>
          <w:szCs w:val="20"/>
        </w:rPr>
      </w:pPr>
      <w:bookmarkStart w:id="0" w:name="_ay15a8h23nu5" w:colFirst="0" w:colLast="0"/>
      <w:bookmarkEnd w:id="0"/>
      <w:r>
        <w:rPr>
          <w:b/>
          <w:sz w:val="36"/>
          <w:szCs w:val="36"/>
        </w:rPr>
        <w:t xml:space="preserve">Additional After </w:t>
      </w:r>
      <w:r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chool </w:t>
      </w:r>
      <w:r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nrollment </w:t>
      </w:r>
      <w:r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olicies</w:t>
      </w:r>
    </w:p>
    <w:p w:rsidR="00CF1D5C" w:rsidRDefault="005B6B8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After </w:t>
      </w:r>
      <w:r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chool enrollment may be capped during the year. Only students pre-registered with all applications and payments received prior to 12:00 noon on Friday, 7/14/17 will be eligible to attend </w:t>
      </w: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fter </w:t>
      </w:r>
      <w:r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chool the </w:t>
      </w:r>
      <w:r>
        <w:rPr>
          <w:b/>
          <w:sz w:val="20"/>
          <w:szCs w:val="20"/>
        </w:rPr>
        <w:t>1st</w:t>
      </w:r>
      <w:r>
        <w:rPr>
          <w:b/>
          <w:sz w:val="20"/>
          <w:szCs w:val="20"/>
        </w:rPr>
        <w:t xml:space="preserve"> week of school. After that date, registratio</w:t>
      </w:r>
      <w:r>
        <w:rPr>
          <w:b/>
          <w:sz w:val="20"/>
          <w:szCs w:val="20"/>
        </w:rPr>
        <w:t xml:space="preserve">n along with all paid dues and fees, must be made a week in advance of your child attending after school. </w:t>
      </w:r>
    </w:p>
    <w:p w:rsidR="00CF1D5C" w:rsidRDefault="005B6B84">
      <w:pPr>
        <w:numPr>
          <w:ilvl w:val="0"/>
          <w:numId w:val="1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After </w:t>
      </w:r>
      <w:r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chool students must consistently attend on a full time or part time basis in order to keep the</w:t>
      </w:r>
      <w:r>
        <w:rPr>
          <w:b/>
          <w:sz w:val="20"/>
          <w:szCs w:val="20"/>
        </w:rPr>
        <w:t xml:space="preserve">ir enrollment current.  Failure to do so may result </w:t>
      </w:r>
      <w:r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 xml:space="preserve"> losing your child’s place in the </w:t>
      </w: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fter </w:t>
      </w:r>
      <w:r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chool program.  </w:t>
      </w:r>
      <w:r>
        <w:rPr>
          <w:b/>
          <w:sz w:val="20"/>
          <w:szCs w:val="20"/>
        </w:rPr>
        <w:t xml:space="preserve">If your child is absent more than a week, you will be notified that you may be in jeopardy of losing your spot in After School. If you know your </w:t>
      </w:r>
      <w:r>
        <w:rPr>
          <w:b/>
          <w:sz w:val="20"/>
          <w:szCs w:val="20"/>
        </w:rPr>
        <w:t>child will be out for a few days, please notify Ms. Crystal or Ms. Robin.</w:t>
      </w:r>
    </w:p>
    <w:p w:rsidR="00CF1D5C" w:rsidRDefault="005B6B84">
      <w:pPr>
        <w:numPr>
          <w:ilvl w:val="0"/>
          <w:numId w:val="1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 fees must be paid for by</w:t>
      </w:r>
      <w:r>
        <w:rPr>
          <w:b/>
          <w:sz w:val="20"/>
          <w:szCs w:val="20"/>
        </w:rPr>
        <w:t xml:space="preserve"> 6pm the Friday prior to the week in question.</w:t>
      </w:r>
      <w:r>
        <w:rPr>
          <w:b/>
          <w:sz w:val="20"/>
          <w:szCs w:val="20"/>
        </w:rPr>
        <w:t xml:space="preserve"> </w:t>
      </w:r>
    </w:p>
    <w:p w:rsidR="00CF1D5C" w:rsidRDefault="005B6B84">
      <w:pPr>
        <w:numPr>
          <w:ilvl w:val="0"/>
          <w:numId w:val="1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After School will be providing a small snack until the School Board starts to provide snacks on 8/14/17.  </w:t>
      </w:r>
      <w:r>
        <w:rPr>
          <w:b/>
          <w:sz w:val="20"/>
          <w:szCs w:val="20"/>
          <w:u w:val="single"/>
        </w:rPr>
        <w:t xml:space="preserve">Appropriate home snacks are welcome. </w:t>
      </w:r>
    </w:p>
    <w:p w:rsidR="00CF1D5C" w:rsidRDefault="005B6B84">
      <w:pPr>
        <w:numPr>
          <w:ilvl w:val="0"/>
          <w:numId w:val="1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you </w:t>
      </w:r>
      <w:r>
        <w:rPr>
          <w:b/>
          <w:sz w:val="20"/>
          <w:szCs w:val="20"/>
        </w:rPr>
        <w:t>need last minute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fter </w:t>
      </w:r>
      <w:r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chool care, </w:t>
      </w:r>
      <w:r>
        <w:rPr>
          <w:b/>
          <w:sz w:val="20"/>
          <w:szCs w:val="20"/>
        </w:rPr>
        <w:t>you can contact the</w:t>
      </w:r>
      <w:r>
        <w:rPr>
          <w:b/>
          <w:sz w:val="20"/>
          <w:szCs w:val="20"/>
        </w:rPr>
        <w:t xml:space="preserve"> After School office at 352-727-4373</w:t>
      </w:r>
      <w:r>
        <w:rPr>
          <w:b/>
          <w:sz w:val="20"/>
          <w:szCs w:val="20"/>
        </w:rPr>
        <w:t xml:space="preserve"> to see if there is space available that day. 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drop in </w:t>
      </w:r>
      <w:r>
        <w:rPr>
          <w:b/>
          <w:sz w:val="20"/>
          <w:szCs w:val="20"/>
        </w:rPr>
        <w:t xml:space="preserve">rate of $10.00 for the first child, and $5 for each sibling </w:t>
      </w:r>
      <w:r>
        <w:rPr>
          <w:b/>
          <w:sz w:val="20"/>
          <w:szCs w:val="20"/>
        </w:rPr>
        <w:t>will</w:t>
      </w:r>
      <w:r>
        <w:rPr>
          <w:b/>
          <w:sz w:val="20"/>
          <w:szCs w:val="20"/>
        </w:rPr>
        <w:t xml:space="preserve"> be due at pick up. All pick up information must be current in order to use the drop in program. After 3 drop in days, you will be charged the $20 activity fee in addition to the drop in fee.</w:t>
      </w:r>
    </w:p>
    <w:p w:rsidR="00CF1D5C" w:rsidRDefault="005B6B84">
      <w:pPr>
        <w:numPr>
          <w:ilvl w:val="0"/>
          <w:numId w:val="1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 pickup information must be kept current.  All contacts (incl</w:t>
      </w:r>
      <w:r>
        <w:rPr>
          <w:b/>
          <w:sz w:val="20"/>
          <w:szCs w:val="20"/>
        </w:rPr>
        <w:t xml:space="preserve">uding parents) listed as allowed to </w:t>
      </w:r>
      <w:proofErr w:type="spellStart"/>
      <w:r>
        <w:rPr>
          <w:b/>
          <w:sz w:val="20"/>
          <w:szCs w:val="20"/>
        </w:rPr>
        <w:t>pickup</w:t>
      </w:r>
      <w:proofErr w:type="spellEnd"/>
      <w:r>
        <w:rPr>
          <w:b/>
          <w:sz w:val="20"/>
          <w:szCs w:val="20"/>
        </w:rPr>
        <w:t xml:space="preserve"> a student must be prepared to show identification at any time throughout the year. </w:t>
      </w:r>
    </w:p>
    <w:p w:rsidR="00CF1D5C" w:rsidRDefault="005B6B84">
      <w:pPr>
        <w:numPr>
          <w:ilvl w:val="0"/>
          <w:numId w:val="1"/>
        </w:numPr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Our program ends at 6:00 p.m. A late fee of $15.00 will be charged and due immediately at 6:01-6:10.  An additional $1.00 per min</w:t>
      </w:r>
      <w:r>
        <w:rPr>
          <w:b/>
          <w:sz w:val="20"/>
          <w:szCs w:val="20"/>
        </w:rPr>
        <w:t>ute will be charged thereafter. Failure to pay a late pickup fee will result in removal of your child from after school.  After 3 late pickups, your child is automatically removed from the after school program.</w:t>
      </w:r>
      <w:r>
        <w:rPr>
          <w:b/>
          <w:sz w:val="20"/>
          <w:szCs w:val="20"/>
        </w:rPr>
        <w:t xml:space="preserve"> </w:t>
      </w:r>
    </w:p>
    <w:p w:rsidR="00CF1D5C" w:rsidRDefault="005B6B84">
      <w:pPr>
        <w:numPr>
          <w:ilvl w:val="0"/>
          <w:numId w:val="1"/>
        </w:numPr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Any serious behavior issues during the schoo</w:t>
      </w:r>
      <w:r>
        <w:rPr>
          <w:b/>
          <w:sz w:val="20"/>
          <w:szCs w:val="20"/>
        </w:rPr>
        <w:t>l day may affect your child’s ability to attend the After School program.</w:t>
      </w:r>
    </w:p>
    <w:p w:rsidR="00CF1D5C" w:rsidRDefault="005B6B84">
      <w:pPr>
        <w:numPr>
          <w:ilvl w:val="0"/>
          <w:numId w:val="1"/>
        </w:numPr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Students who are behind on their Accelerated Reader and who attend our After School program will spend majority of time in the After School Program in a quiet space reading their AR </w:t>
      </w:r>
      <w:r>
        <w:rPr>
          <w:b/>
          <w:sz w:val="20"/>
          <w:szCs w:val="20"/>
        </w:rPr>
        <w:t>book.</w:t>
      </w:r>
    </w:p>
    <w:p w:rsidR="00CF1D5C" w:rsidRDefault="005B6B84">
      <w:pPr>
        <w:pBdr>
          <w:bottom w:val="single" w:sz="12" w:space="0" w:color="000000"/>
        </w:pBdr>
        <w:rPr>
          <w:sz w:val="20"/>
          <w:szCs w:val="20"/>
        </w:rPr>
      </w:pPr>
      <w:r>
        <w:rPr>
          <w:sz w:val="20"/>
          <w:szCs w:val="20"/>
        </w:rPr>
        <w:t>Your signature below acknowledges that you have read and understand the above policies. We suggest you make a copy of the policies for your records.</w:t>
      </w:r>
    </w:p>
    <w:p w:rsidR="00CF1D5C" w:rsidRDefault="005B6B84">
      <w:pPr>
        <w:pBdr>
          <w:bottom w:val="single" w:sz="12" w:space="0" w:color="000000"/>
        </w:pBdr>
        <w:rPr>
          <w:sz w:val="20"/>
          <w:szCs w:val="20"/>
        </w:rPr>
      </w:pPr>
      <w:r>
        <w:rPr>
          <w:sz w:val="20"/>
          <w:szCs w:val="20"/>
        </w:rPr>
        <w:t>X</w:t>
      </w:r>
    </w:p>
    <w:p w:rsidR="00CF1D5C" w:rsidRDefault="005B6B84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 </w:t>
      </w:r>
    </w:p>
    <w:p w:rsidR="00A760F2" w:rsidRDefault="005B6B84">
      <w:pPr>
        <w:rPr>
          <w:sz w:val="20"/>
          <w:szCs w:val="20"/>
        </w:rPr>
      </w:pPr>
      <w:r>
        <w:t xml:space="preserve">If you need any further information, please contact:   Crystal Seabolt, After School Manager 352-727-4373 </w:t>
      </w:r>
      <w:hyperlink r:id="rId8">
        <w:r>
          <w:rPr>
            <w:color w:val="1155CC"/>
            <w:u w:val="single"/>
          </w:rPr>
          <w:t>c.seabolt@orsh.net</w:t>
        </w:r>
      </w:hyperlink>
      <w:r>
        <w:t xml:space="preserve"> OR Robin Casey, Asst. Manager 352-727-</w:t>
      </w:r>
      <w:proofErr w:type="gramStart"/>
      <w:r>
        <w:t xml:space="preserve">4373  </w:t>
      </w:r>
      <w:proofErr w:type="gramEnd"/>
      <w:hyperlink r:id="rId9">
        <w:r>
          <w:rPr>
            <w:color w:val="1155CC"/>
            <w:u w:val="single"/>
          </w:rPr>
          <w:t>r.casey@orsh.net</w:t>
        </w:r>
      </w:hyperlink>
      <w:r w:rsidR="00A760F2">
        <w:rPr>
          <w:sz w:val="20"/>
          <w:szCs w:val="20"/>
        </w:rPr>
        <w:t xml:space="preserve"> .</w:t>
      </w:r>
      <w:bookmarkStart w:id="1" w:name="_GoBack"/>
      <w:bookmarkEnd w:id="1"/>
    </w:p>
    <w:p w:rsidR="00CF1D5C" w:rsidRDefault="005B6B84">
      <w:pPr>
        <w:rPr>
          <w:sz w:val="20"/>
          <w:szCs w:val="20"/>
        </w:rPr>
      </w:pPr>
      <w:r>
        <w:rPr>
          <w:sz w:val="20"/>
          <w:szCs w:val="20"/>
        </w:rPr>
        <w:t xml:space="preserve">For students in grades K-8 you can pay for 4 weeks at a time and save 10% off the regular fees: </w:t>
      </w:r>
    </w:p>
    <w:tbl>
      <w:tblPr>
        <w:tblStyle w:val="a"/>
        <w:tblW w:w="571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6"/>
        <w:gridCol w:w="1915"/>
        <w:gridCol w:w="2004"/>
      </w:tblGrid>
      <w:tr w:rsidR="00CF1D5C" w:rsidTr="00A760F2">
        <w:trPr>
          <w:trHeight w:val="708"/>
        </w:trPr>
        <w:tc>
          <w:tcPr>
            <w:tcW w:w="1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Lunch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Sibling</w:t>
            </w:r>
          </w:p>
        </w:tc>
        <w:tc>
          <w:tcPr>
            <w:tcW w:w="1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 3-5 days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172.80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151.20</w:t>
            </w:r>
          </w:p>
        </w:tc>
        <w:tc>
          <w:tcPr>
            <w:tcW w:w="2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TIME 1-2 days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86.40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75.60</w:t>
            </w:r>
          </w:p>
        </w:tc>
      </w:tr>
      <w:tr w:rsidR="00CF1D5C" w:rsidTr="00A760F2">
        <w:trPr>
          <w:trHeight w:val="576"/>
        </w:trPr>
        <w:tc>
          <w:tcPr>
            <w:tcW w:w="1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Reduced Lunch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Sibling</w:t>
            </w:r>
          </w:p>
        </w:tc>
        <w:tc>
          <w:tcPr>
            <w:tcW w:w="1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115.20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100.80</w:t>
            </w:r>
          </w:p>
        </w:tc>
        <w:tc>
          <w:tcPr>
            <w:tcW w:w="2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57.60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50.40</w:t>
            </w:r>
          </w:p>
        </w:tc>
      </w:tr>
      <w:tr w:rsidR="00CF1D5C" w:rsidTr="00A760F2">
        <w:trPr>
          <w:trHeight w:val="370"/>
        </w:trPr>
        <w:tc>
          <w:tcPr>
            <w:tcW w:w="1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Lunch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Sibling</w:t>
            </w:r>
          </w:p>
        </w:tc>
        <w:tc>
          <w:tcPr>
            <w:tcW w:w="1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72.00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36.00</w:t>
            </w:r>
          </w:p>
        </w:tc>
        <w:tc>
          <w:tcPr>
            <w:tcW w:w="2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61.20</w:t>
            </w:r>
          </w:p>
          <w:p w:rsidR="00CF1D5C" w:rsidRDefault="005B6B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30.60</w:t>
            </w:r>
          </w:p>
        </w:tc>
      </w:tr>
    </w:tbl>
    <w:p w:rsidR="00CF1D5C" w:rsidRDefault="005B6B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sectPr w:rsidR="00CF1D5C" w:rsidSect="00A760F2">
      <w:footerReference w:type="default" r:id="rId10"/>
      <w:pgSz w:w="12240" w:h="15840"/>
      <w:pgMar w:top="864" w:right="1152" w:bottom="864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4" w:rsidRDefault="005B6B84">
      <w:pPr>
        <w:spacing w:after="0" w:line="240" w:lineRule="auto"/>
      </w:pPr>
      <w:r>
        <w:separator/>
      </w:r>
    </w:p>
  </w:endnote>
  <w:endnote w:type="continuationSeparator" w:id="0">
    <w:p w:rsidR="005B6B84" w:rsidRDefault="005B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5C" w:rsidRDefault="00CF1D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4" w:rsidRDefault="005B6B84">
      <w:pPr>
        <w:spacing w:after="0" w:line="240" w:lineRule="auto"/>
      </w:pPr>
      <w:r>
        <w:separator/>
      </w:r>
    </w:p>
  </w:footnote>
  <w:footnote w:type="continuationSeparator" w:id="0">
    <w:p w:rsidR="005B6B84" w:rsidRDefault="005B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7BF2"/>
    <w:multiLevelType w:val="multilevel"/>
    <w:tmpl w:val="7736C59E"/>
    <w:lvl w:ilvl="0">
      <w:start w:val="1"/>
      <w:numFmt w:val="decimal"/>
      <w:lvlText w:val="%1."/>
      <w:lvlJc w:val="left"/>
      <w:pPr>
        <w:ind w:left="1530" w:firstLine="117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1D5C"/>
    <w:rsid w:val="005B6B84"/>
    <w:rsid w:val="00A760F2"/>
    <w:rsid w:val="00C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seabolt@ors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.casey@ors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2017-07-12T12:14:00Z</cp:lastPrinted>
  <dcterms:created xsi:type="dcterms:W3CDTF">2017-07-12T12:19:00Z</dcterms:created>
  <dcterms:modified xsi:type="dcterms:W3CDTF">2017-07-12T12:19:00Z</dcterms:modified>
</cp:coreProperties>
</file>